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48B" w:rsidRDefault="004E348B" w:rsidP="00124546">
      <w:pPr>
        <w:pStyle w:val="Titre"/>
        <w:jc w:val="center"/>
        <w:rPr>
          <w:rFonts w:eastAsia="Times New Roman"/>
          <w:sz w:val="44"/>
        </w:rPr>
      </w:pPr>
      <w:r>
        <w:rPr>
          <w:noProof/>
        </w:rPr>
        <w:drawing>
          <wp:inline distT="0" distB="0" distL="0" distR="0" wp14:anchorId="0314EBA9" wp14:editId="54A155E9">
            <wp:extent cx="962025" cy="962025"/>
            <wp:effectExtent l="0" t="0" r="9525" b="952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LOGO_HCL_GRI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24546" w:rsidRDefault="00124546" w:rsidP="00124546">
      <w:pPr>
        <w:pStyle w:val="Titre"/>
        <w:jc w:val="center"/>
        <w:rPr>
          <w:rFonts w:eastAsia="Times New Roman"/>
          <w:sz w:val="44"/>
        </w:rPr>
      </w:pPr>
      <w:r w:rsidRPr="00124546">
        <w:rPr>
          <w:rFonts w:eastAsia="Times New Roman"/>
          <w:sz w:val="44"/>
        </w:rPr>
        <w:t>CADRE DE MÉMOIRE TECHNIQUE POUR APPRECIER LA VALEUR TECHNIQUE DE L'OFFRE</w:t>
      </w:r>
    </w:p>
    <w:p w:rsidR="00CD7229" w:rsidRPr="00CD7229" w:rsidRDefault="00CD7229" w:rsidP="00CD7229">
      <w:pPr>
        <w:jc w:val="center"/>
      </w:pPr>
      <w:r>
        <w:t>3 pages maximum</w:t>
      </w:r>
    </w:p>
    <w:p w:rsidR="00CD7229" w:rsidRDefault="00CD7229" w:rsidP="00124546"/>
    <w:p w:rsidR="00124546" w:rsidRDefault="00124546" w:rsidP="00124546">
      <w:pPr>
        <w:rPr>
          <w:i/>
        </w:rPr>
      </w:pPr>
      <w:r w:rsidRPr="00CD7229">
        <w:rPr>
          <w:color w:val="1F4E79" w:themeColor="accent1" w:themeShade="80"/>
        </w:rPr>
        <w:t xml:space="preserve">Equipe : </w:t>
      </w:r>
      <w:r w:rsidRPr="00124546">
        <w:rPr>
          <w:i/>
        </w:rPr>
        <w:t>préciser le nom, la compétence et le statut de chaque membre du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3260"/>
        <w:gridCol w:w="2546"/>
      </w:tblGrid>
      <w:tr w:rsidR="00CD7229" w:rsidTr="00B96976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  <w:r>
              <w:t>Membre du groupement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  <w:r>
              <w:t>compétence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  <w:r>
              <w:t>Statut</w:t>
            </w:r>
          </w:p>
          <w:p w:rsidR="00CD7229" w:rsidRDefault="00CD7229" w:rsidP="00CD7229">
            <w:pPr>
              <w:jc w:val="center"/>
            </w:pPr>
            <w:r w:rsidRPr="00B96976">
              <w:rPr>
                <w:sz w:val="14"/>
              </w:rPr>
              <w:t>(mandataire, cotraitant, sous-traitant)</w:t>
            </w:r>
          </w:p>
        </w:tc>
      </w:tr>
      <w:tr w:rsidR="00CD7229" w:rsidTr="00B96976">
        <w:tc>
          <w:tcPr>
            <w:tcW w:w="3256" w:type="dxa"/>
            <w:tcBorders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2546" w:type="dxa"/>
            <w:tcBorders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</w:tr>
      <w:tr w:rsidR="00CD7229" w:rsidTr="00B96976">
        <w:tc>
          <w:tcPr>
            <w:tcW w:w="3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25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</w:tr>
      <w:tr w:rsidR="00CD7229" w:rsidTr="00B96976">
        <w:tc>
          <w:tcPr>
            <w:tcW w:w="3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25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</w:tr>
      <w:tr w:rsidR="00CD7229" w:rsidTr="00B96976">
        <w:tc>
          <w:tcPr>
            <w:tcW w:w="3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25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</w:tr>
      <w:tr w:rsidR="00CD7229" w:rsidTr="00B96976">
        <w:tc>
          <w:tcPr>
            <w:tcW w:w="32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25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</w:tr>
      <w:tr w:rsidR="00CD7229" w:rsidTr="00B96976">
        <w:tc>
          <w:tcPr>
            <w:tcW w:w="3256" w:type="dxa"/>
            <w:tcBorders>
              <w:top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  <w:tc>
          <w:tcPr>
            <w:tcW w:w="2546" w:type="dxa"/>
            <w:tcBorders>
              <w:top w:val="dotted" w:sz="4" w:space="0" w:color="auto"/>
            </w:tcBorders>
            <w:vAlign w:val="center"/>
          </w:tcPr>
          <w:p w:rsidR="00CD7229" w:rsidRDefault="00CD7229" w:rsidP="00CD7229">
            <w:pPr>
              <w:jc w:val="center"/>
            </w:pPr>
          </w:p>
        </w:tc>
      </w:tr>
    </w:tbl>
    <w:p w:rsidR="00124546" w:rsidRPr="00124546" w:rsidRDefault="00124546" w:rsidP="00124546"/>
    <w:p w:rsidR="00124546" w:rsidRDefault="00124546" w:rsidP="00124546">
      <w:r>
        <w:t>Pour chacun des thèmes ci-après :</w:t>
      </w:r>
    </w:p>
    <w:p w:rsidR="00124546" w:rsidRDefault="00124546" w:rsidP="00124546">
      <w:pPr>
        <w:pStyle w:val="Paragraphedeliste"/>
        <w:numPr>
          <w:ilvl w:val="0"/>
          <w:numId w:val="1"/>
        </w:numPr>
      </w:pPr>
      <w:r w:rsidRPr="00124546">
        <w:t xml:space="preserve">il conviendra </w:t>
      </w:r>
      <w:r>
        <w:t>de ne pas omettre l</w:t>
      </w:r>
      <w:r w:rsidRPr="00124546">
        <w:t>e rôle du mandataire</w:t>
      </w:r>
      <w:r>
        <w:t xml:space="preserve"> et la cohésion de l'équipe ;</w:t>
      </w:r>
    </w:p>
    <w:p w:rsidR="00124546" w:rsidRDefault="00124546" w:rsidP="00C47A1E">
      <w:pPr>
        <w:pStyle w:val="Paragraphedeliste"/>
      </w:pPr>
    </w:p>
    <w:p w:rsidR="00124546" w:rsidRPr="00124546" w:rsidRDefault="00124546" w:rsidP="00124546"/>
    <w:p w:rsidR="00124546" w:rsidRPr="00CD7229" w:rsidRDefault="00124546" w:rsidP="00124546">
      <w:pPr>
        <w:rPr>
          <w:color w:val="1F4E79" w:themeColor="accent1" w:themeShade="80"/>
        </w:rPr>
      </w:pPr>
      <w:r w:rsidRPr="00CD7229">
        <w:rPr>
          <w:color w:val="1F4E79" w:themeColor="accent1" w:themeShade="80"/>
          <w:u w:val="single"/>
        </w:rPr>
        <w:t>Thème n°1 :</w:t>
      </w:r>
      <w:r w:rsidRPr="00CD7229">
        <w:rPr>
          <w:color w:val="1F4E79" w:themeColor="accent1" w:themeShade="80"/>
        </w:rPr>
        <w:t xml:space="preserve"> compréhension du dossier et des enjeux - connaissance du milieu hospitalier - modalité d'intervention en site occupé et en activité (15%)</w:t>
      </w:r>
    </w:p>
    <w:p w:rsidR="00124546" w:rsidRDefault="00124546" w:rsidP="00124546"/>
    <w:p w:rsidR="00CD7229" w:rsidRDefault="00CD7229" w:rsidP="00124546"/>
    <w:p w:rsidR="00CD7229" w:rsidRDefault="00CD7229" w:rsidP="00124546"/>
    <w:p w:rsidR="00124546" w:rsidRPr="00CD7229" w:rsidRDefault="00124546" w:rsidP="00124546">
      <w:pPr>
        <w:rPr>
          <w:color w:val="1F4E79" w:themeColor="accent1" w:themeShade="80"/>
        </w:rPr>
      </w:pPr>
      <w:r w:rsidRPr="00CD7229">
        <w:rPr>
          <w:color w:val="1F4E79" w:themeColor="accent1" w:themeShade="80"/>
          <w:u w:val="single"/>
        </w:rPr>
        <w:t>Thème n°2 :</w:t>
      </w:r>
      <w:r w:rsidRPr="00CD7229">
        <w:rPr>
          <w:color w:val="1F4E79" w:themeColor="accent1" w:themeShade="80"/>
        </w:rPr>
        <w:t xml:space="preserve"> adaptation de l'équipe de maîtrise d'œuvre au projet : composition du groupement, organisation et répartition des membres du groupement en fonction des missions de maîtrise d'œuvre. Un organigramme sera fourni. Au sein de chaque équipe, </w:t>
      </w:r>
      <w:r w:rsidR="00B96976" w:rsidRPr="00CD7229">
        <w:rPr>
          <w:color w:val="1F4E79" w:themeColor="accent1" w:themeShade="80"/>
        </w:rPr>
        <w:t>préciser</w:t>
      </w:r>
      <w:r w:rsidRPr="00CD7229">
        <w:rPr>
          <w:color w:val="1F4E79" w:themeColor="accent1" w:themeShade="80"/>
        </w:rPr>
        <w:t xml:space="preserve"> les personnes principales en charge du projet (suivi d'affaire, référent par discipline). Les CV seront fournis en annexe du mémoire (20%)</w:t>
      </w:r>
    </w:p>
    <w:p w:rsidR="00124546" w:rsidRDefault="00124546" w:rsidP="00124546"/>
    <w:p w:rsidR="00CD7229" w:rsidRDefault="00CD7229" w:rsidP="00124546"/>
    <w:p w:rsidR="00CD7229" w:rsidRDefault="00CD7229" w:rsidP="00124546"/>
    <w:p w:rsidR="00124546" w:rsidRPr="00CD7229" w:rsidRDefault="00124546" w:rsidP="00124546">
      <w:pPr>
        <w:rPr>
          <w:color w:val="1F4E79" w:themeColor="accent1" w:themeShade="80"/>
        </w:rPr>
      </w:pPr>
      <w:r w:rsidRPr="00CD7229">
        <w:rPr>
          <w:color w:val="1F4E79" w:themeColor="accent1" w:themeShade="80"/>
          <w:u w:val="single"/>
        </w:rPr>
        <w:t>Thème n°3 :</w:t>
      </w:r>
      <w:r w:rsidRPr="00CD7229">
        <w:rPr>
          <w:color w:val="1F4E79" w:themeColor="accent1" w:themeShade="80"/>
        </w:rPr>
        <w:t xml:space="preserve"> capacité à organiser le chantier </w:t>
      </w:r>
      <w:r w:rsidR="00D6144B">
        <w:rPr>
          <w:color w:val="1F4E79" w:themeColor="accent1" w:themeShade="80"/>
        </w:rPr>
        <w:t>d</w:t>
      </w:r>
      <w:r w:rsidRPr="00CD7229">
        <w:rPr>
          <w:color w:val="1F4E79" w:themeColor="accent1" w:themeShade="80"/>
        </w:rPr>
        <w:t>ont modalités de présence sur chantier pour :</w:t>
      </w:r>
    </w:p>
    <w:p w:rsidR="00124546" w:rsidRPr="00CD7229" w:rsidRDefault="00124546" w:rsidP="00124546">
      <w:pPr>
        <w:pStyle w:val="Paragraphedeliste"/>
        <w:numPr>
          <w:ilvl w:val="0"/>
          <w:numId w:val="2"/>
        </w:numPr>
        <w:rPr>
          <w:color w:val="1F4E79" w:themeColor="accent1" w:themeShade="80"/>
        </w:rPr>
      </w:pPr>
      <w:r w:rsidRPr="00CD7229">
        <w:rPr>
          <w:color w:val="1F4E79" w:themeColor="accent1" w:themeShade="80"/>
        </w:rPr>
        <w:t>maintenir la continuité de l'activité hospitalière et le niveau de sécurité ;</w:t>
      </w:r>
    </w:p>
    <w:p w:rsidR="00124546" w:rsidRPr="00CD7229" w:rsidRDefault="00124546" w:rsidP="00124546">
      <w:pPr>
        <w:pStyle w:val="Paragraphedeliste"/>
        <w:numPr>
          <w:ilvl w:val="0"/>
          <w:numId w:val="2"/>
        </w:numPr>
        <w:rPr>
          <w:color w:val="1F4E79" w:themeColor="accent1" w:themeShade="80"/>
        </w:rPr>
      </w:pPr>
      <w:r w:rsidRPr="00CD7229">
        <w:rPr>
          <w:color w:val="1F4E79" w:themeColor="accent1" w:themeShade="80"/>
        </w:rPr>
        <w:t>garantir le délai des travaux (10%).</w:t>
      </w:r>
    </w:p>
    <w:p w:rsidR="00CD7229" w:rsidRDefault="00CD7229" w:rsidP="00CD7229"/>
    <w:p w:rsidR="00CD7229" w:rsidRDefault="00CD7229" w:rsidP="00CD7229"/>
    <w:p w:rsidR="00CD7229" w:rsidRDefault="00CD7229" w:rsidP="00CD7229"/>
    <w:p w:rsidR="00124546" w:rsidRPr="00CD7229" w:rsidRDefault="00124546" w:rsidP="00124546">
      <w:pPr>
        <w:rPr>
          <w:color w:val="1F4E79" w:themeColor="accent1" w:themeShade="80"/>
        </w:rPr>
      </w:pPr>
      <w:r w:rsidRPr="00CD7229">
        <w:rPr>
          <w:color w:val="1F4E79" w:themeColor="accent1" w:themeShade="80"/>
          <w:u w:val="single"/>
        </w:rPr>
        <w:t>Thème n°4 :</w:t>
      </w:r>
      <w:r w:rsidRPr="00CD7229">
        <w:rPr>
          <w:color w:val="1F4E79" w:themeColor="accent1" w:themeShade="80"/>
        </w:rPr>
        <w:t xml:space="preserve"> prévision de temps consacré aux missions et cohérence du temps passé par mission pour répondre aux enjeux</w:t>
      </w:r>
      <w:r w:rsidR="00D6144B">
        <w:rPr>
          <w:color w:val="1F4E79" w:themeColor="accent1" w:themeShade="80"/>
        </w:rPr>
        <w:t xml:space="preserve"> (15%)</w:t>
      </w:r>
    </w:p>
    <w:sectPr w:rsidR="00124546" w:rsidRPr="00CD72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229" w:rsidRDefault="00CD7229" w:rsidP="00CD7229">
      <w:r>
        <w:separator/>
      </w:r>
    </w:p>
  </w:endnote>
  <w:endnote w:type="continuationSeparator" w:id="0">
    <w:p w:rsidR="00CD7229" w:rsidRDefault="00CD7229" w:rsidP="00CD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229" w:rsidRDefault="004E348B">
    <w:pPr>
      <w:pStyle w:val="Pieddepage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6C78D2">
      <w:rPr>
        <w:noProof/>
      </w:rPr>
      <w:t>360</w:t>
    </w:r>
    <w:r w:rsidR="00CF5DC0">
      <w:rPr>
        <w:noProof/>
      </w:rPr>
      <w:t>317</w:t>
    </w:r>
    <w:r w:rsidR="00F07E6A">
      <w:rPr>
        <w:noProof/>
      </w:rPr>
      <w:t>_CADRE MÉMOIRE TECHNIQUE</w:t>
    </w:r>
    <w:r>
      <w:rPr>
        <w:noProof/>
      </w:rPr>
      <w:fldChar w:fldCharType="end"/>
    </w:r>
    <w:r w:rsidR="00CD7229">
      <w:tab/>
    </w:r>
    <w:r w:rsidR="00CD7229">
      <w:tab/>
      <w:t xml:space="preserve">page </w:t>
    </w:r>
    <w:r w:rsidR="00CD7229">
      <w:fldChar w:fldCharType="begin"/>
    </w:r>
    <w:r w:rsidR="00CD7229">
      <w:instrText xml:space="preserve"> PAGE   \* MERGEFORMAT </w:instrText>
    </w:r>
    <w:r w:rsidR="00CD7229">
      <w:fldChar w:fldCharType="separate"/>
    </w:r>
    <w:r w:rsidR="006C78D2">
      <w:rPr>
        <w:noProof/>
      </w:rPr>
      <w:t>1</w:t>
    </w:r>
    <w:r w:rsidR="00CD7229">
      <w:fldChar w:fldCharType="end"/>
    </w:r>
    <w:r w:rsidR="00CD7229"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C78D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229" w:rsidRDefault="00CD7229" w:rsidP="00CD7229">
      <w:r>
        <w:separator/>
      </w:r>
    </w:p>
  </w:footnote>
  <w:footnote w:type="continuationSeparator" w:id="0">
    <w:p w:rsidR="00CD7229" w:rsidRDefault="00CD7229" w:rsidP="00CD7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397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81"/>
      <w:gridCol w:w="9116"/>
    </w:tblGrid>
    <w:tr w:rsidR="00996DCC" w:rsidTr="002E7930">
      <w:trPr>
        <w:trHeight w:hRule="exact" w:val="301"/>
      </w:trPr>
      <w:tc>
        <w:tcPr>
          <w:tcW w:w="1281" w:type="dxa"/>
          <w:vMerge w:val="restart"/>
        </w:tcPr>
        <w:p w:rsidR="00996DCC" w:rsidRDefault="00996DCC" w:rsidP="00996DCC">
          <w:pPr>
            <w:pStyle w:val="Pieddepage"/>
          </w:pPr>
          <w:bookmarkStart w:id="1" w:name="_Hlk533775452"/>
        </w:p>
      </w:tc>
      <w:tc>
        <w:tcPr>
          <w:tcW w:w="9116" w:type="dxa"/>
        </w:tcPr>
        <w:p w:rsidR="00996DCC" w:rsidRPr="00996DCC" w:rsidRDefault="00996DCC" w:rsidP="00996DCC">
          <w:pPr>
            <w:pStyle w:val="En-tte"/>
          </w:pPr>
          <w:r w:rsidRPr="00A0245B">
            <w:t xml:space="preserve">Groupement Hospitalier </w:t>
          </w:r>
          <w:r>
            <w:t>Sud – Centre Hospitalier Lyon Sud</w:t>
          </w:r>
        </w:p>
      </w:tc>
    </w:tr>
    <w:tr w:rsidR="00996DCC" w:rsidTr="002E7930">
      <w:trPr>
        <w:trHeight w:hRule="exact" w:val="471"/>
      </w:trPr>
      <w:tc>
        <w:tcPr>
          <w:tcW w:w="1281" w:type="dxa"/>
          <w:vMerge/>
        </w:tcPr>
        <w:p w:rsidR="00996DCC" w:rsidRPr="00E6272E" w:rsidRDefault="00996DCC" w:rsidP="00996DCC">
          <w:pPr>
            <w:pStyle w:val="Pieddepage"/>
          </w:pPr>
        </w:p>
      </w:tc>
      <w:tc>
        <w:tcPr>
          <w:tcW w:w="9116" w:type="dxa"/>
        </w:tcPr>
        <w:p w:rsidR="00996DCC" w:rsidRPr="00996DCC" w:rsidRDefault="000610CE" w:rsidP="000610CE">
          <w:pPr>
            <w:pStyle w:val="En-tte"/>
          </w:pPr>
          <w:r>
            <w:t>Opération 3603</w:t>
          </w:r>
          <w:r w:rsidR="00CF5DC0">
            <w:t>17</w:t>
          </w:r>
          <w:r w:rsidR="00996DCC">
            <w:t xml:space="preserve"> MOE – HLS – </w:t>
          </w:r>
          <w:r w:rsidR="00CF5DC0">
            <w:t>Création d’un auvent et rénovation des passerelles horizontales</w:t>
          </w:r>
        </w:p>
      </w:tc>
    </w:tr>
    <w:bookmarkEnd w:id="1"/>
  </w:tbl>
  <w:p w:rsidR="00996DCC" w:rsidRDefault="00996DCC" w:rsidP="00996D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93614"/>
    <w:multiLevelType w:val="hybridMultilevel"/>
    <w:tmpl w:val="B4CED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84E72"/>
    <w:multiLevelType w:val="hybridMultilevel"/>
    <w:tmpl w:val="A3800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546"/>
    <w:rsid w:val="000610CE"/>
    <w:rsid w:val="00105BC4"/>
    <w:rsid w:val="00124546"/>
    <w:rsid w:val="00305C8C"/>
    <w:rsid w:val="004E348B"/>
    <w:rsid w:val="00653CAE"/>
    <w:rsid w:val="006C78D2"/>
    <w:rsid w:val="006F5ED4"/>
    <w:rsid w:val="007F6343"/>
    <w:rsid w:val="00996DCC"/>
    <w:rsid w:val="00B96976"/>
    <w:rsid w:val="00C47A1E"/>
    <w:rsid w:val="00CD7229"/>
    <w:rsid w:val="00CF5DC0"/>
    <w:rsid w:val="00D6144B"/>
    <w:rsid w:val="00E557CC"/>
    <w:rsid w:val="00F0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F66E"/>
  <w15:docId w15:val="{A30B47EE-BB8D-4693-AC25-10E7E856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4546"/>
    <w:pPr>
      <w:spacing w:after="0" w:line="240" w:lineRule="auto"/>
      <w:jc w:val="both"/>
    </w:pPr>
    <w:rPr>
      <w:rFonts w:ascii="Calibri" w:eastAsia="Times New Roman" w:hAnsi="Calibri" w:cs="Calibri"/>
      <w:color w:val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ab N2"/>
    <w:basedOn w:val="Normal"/>
    <w:next w:val="Normal"/>
    <w:link w:val="TitreCar"/>
    <w:uiPriority w:val="2"/>
    <w:qFormat/>
    <w:rsid w:val="0012454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reCar">
    <w:name w:val="Titre Car"/>
    <w:aliases w:val="Tab N2 Car"/>
    <w:basedOn w:val="Policepardfaut"/>
    <w:link w:val="Titre"/>
    <w:uiPriority w:val="2"/>
    <w:rsid w:val="00124546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Paragraphedeliste">
    <w:name w:val="List Paragraph"/>
    <w:basedOn w:val="Normal"/>
    <w:uiPriority w:val="34"/>
    <w:qFormat/>
    <w:rsid w:val="00124546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7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CD72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D7229"/>
    <w:rPr>
      <w:rFonts w:ascii="Calibri" w:eastAsia="Times New Roman" w:hAnsi="Calibri" w:cs="Calibri"/>
      <w:color w:val="000000"/>
      <w:lang w:eastAsia="fr-FR"/>
    </w:rPr>
  </w:style>
  <w:style w:type="paragraph" w:styleId="Pieddepage">
    <w:name w:val="footer"/>
    <w:basedOn w:val="Normal"/>
    <w:link w:val="PieddepageCar"/>
    <w:unhideWhenUsed/>
    <w:rsid w:val="00CD72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D7229"/>
    <w:rPr>
      <w:rFonts w:ascii="Calibri" w:eastAsia="Times New Roman" w:hAnsi="Calibri" w:cs="Calibri"/>
      <w:color w:val="00000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14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144B"/>
    <w:rPr>
      <w:rFonts w:ascii="Tahoma" w:eastAsia="Times New Roman" w:hAnsi="Tahoma" w:cs="Tahoma"/>
      <w:color w:val="000000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VINCENT, CAROLE</dc:creator>
  <cp:keywords/>
  <dc:description/>
  <cp:lastModifiedBy>BUTTIGLIERI, Stephane</cp:lastModifiedBy>
  <cp:revision>6</cp:revision>
  <cp:lastPrinted>2020-06-29T12:08:00Z</cp:lastPrinted>
  <dcterms:created xsi:type="dcterms:W3CDTF">2024-07-16T14:13:00Z</dcterms:created>
  <dcterms:modified xsi:type="dcterms:W3CDTF">2025-06-19T15:31:00Z</dcterms:modified>
</cp:coreProperties>
</file>